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3061" w14:textId="51ED46FB" w:rsidR="00192CE0" w:rsidRDefault="00977299" w:rsidP="00192CE0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EXERCISE</w:t>
      </w:r>
      <w:r w:rsidR="004331F5">
        <w:rPr>
          <w:rFonts w:ascii="Calibri Light" w:hAnsi="Calibri Light" w:cs="Calibri Light"/>
          <w:b/>
          <w:bCs/>
          <w:sz w:val="32"/>
          <w:szCs w:val="32"/>
        </w:rPr>
        <w:t xml:space="preserve"> 1: </w:t>
      </w:r>
      <w:r w:rsidR="00192CE0">
        <w:rPr>
          <w:rFonts w:ascii="Calibri Light" w:hAnsi="Calibri Light" w:cs="Calibri Light"/>
          <w:b/>
          <w:bCs/>
          <w:sz w:val="32"/>
          <w:szCs w:val="32"/>
        </w:rPr>
        <w:t xml:space="preserve">PRIORITIZATION </w:t>
      </w:r>
      <w:r w:rsidR="00E5681D">
        <w:rPr>
          <w:rFonts w:ascii="Calibri Light" w:hAnsi="Calibri Light" w:cs="Calibri Light"/>
          <w:b/>
          <w:bCs/>
          <w:sz w:val="32"/>
          <w:szCs w:val="32"/>
        </w:rPr>
        <w:t>CHARACTERISTICS</w:t>
      </w:r>
      <w:r w:rsidR="00192CE0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</w:p>
    <w:p w14:paraId="5A540F85" w14:textId="77777777" w:rsidR="00A740CC" w:rsidRDefault="00A740CC" w:rsidP="00A740CC">
      <w:pPr>
        <w:rPr>
          <w:rFonts w:ascii="Calibri Light" w:hAnsi="Calibri Light" w:cs="Calibri Light"/>
          <w:b/>
          <w:bCs/>
          <w:sz w:val="24"/>
          <w:szCs w:val="24"/>
        </w:rPr>
      </w:pPr>
      <w:r w:rsidRPr="004331F5">
        <w:rPr>
          <w:rFonts w:ascii="Calibri Light" w:hAnsi="Calibri Light" w:cs="Calibri Light"/>
          <w:b/>
          <w:bCs/>
          <w:sz w:val="24"/>
          <w:szCs w:val="24"/>
        </w:rPr>
        <w:t xml:space="preserve">Example </w:t>
      </w:r>
      <w:r>
        <w:rPr>
          <w:rFonts w:ascii="Calibri Light" w:hAnsi="Calibri Light" w:cs="Calibri Light"/>
          <w:b/>
          <w:bCs/>
          <w:sz w:val="24"/>
          <w:szCs w:val="24"/>
        </w:rPr>
        <w:t>Characteristics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35"/>
        <w:gridCol w:w="1890"/>
        <w:gridCol w:w="1980"/>
      </w:tblGrid>
      <w:tr w:rsidR="00A740CC" w:rsidRPr="00A803A5" w14:paraId="1B9DA931" w14:textId="77777777" w:rsidTr="00285E37">
        <w:tc>
          <w:tcPr>
            <w:tcW w:w="4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E43755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A5CC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Near-Term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46EDB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Long-Term</w:t>
            </w:r>
          </w:p>
        </w:tc>
      </w:tr>
      <w:tr w:rsidR="00A740CC" w:rsidRPr="00A803A5" w14:paraId="390C9B59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8A48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20717522"/>
            <w:r w:rsidRPr="00A803A5">
              <w:rPr>
                <w:rFonts w:ascii="Calibri Light" w:hAnsi="Calibri Light" w:cs="Calibri Light"/>
                <w:sz w:val="24"/>
                <w:szCs w:val="24"/>
              </w:rPr>
              <w:t>Connectivity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A759897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6BA7AE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288EB08C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6B5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Ecological Benefits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3C6BB46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A0B24C7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0EBDDBB5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4ED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Community Risk Reduction Benefits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BEA784F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D166216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0391E411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7005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Funding Availability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6B02B50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F7A5815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bookmarkEnd w:id="0"/>
      </w:tr>
      <w:tr w:rsidR="00A740CC" w:rsidRPr="00A803A5" w14:paraId="7B56BB18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9C4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Implementation Readiness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06E5069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30FAC6E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2EA69326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E54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 w:rsidRPr="00A803A5">
              <w:rPr>
                <w:rFonts w:ascii="Calibri Light" w:hAnsi="Calibri Light" w:cs="Calibri Light"/>
                <w:sz w:val="24"/>
                <w:szCs w:val="24"/>
              </w:rPr>
              <w:t>Reduction of fire risk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7F4B09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36E6F0A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290F71EA" w14:textId="77777777" w:rsidTr="00285E37"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DB57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Permitting Status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6567DD5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263D6D" w14:textId="77777777" w:rsidR="00A740CC" w:rsidRPr="00A803A5" w:rsidRDefault="00A740CC" w:rsidP="00285E37">
            <w:pPr>
              <w:spacing w:after="1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A740CC" w:rsidRPr="00A803A5" w14:paraId="695AEBCB" w14:textId="77777777" w:rsidTr="00285E37">
        <w:trPr>
          <w:trHeight w:val="395"/>
        </w:trPr>
        <w:tc>
          <w:tcPr>
            <w:tcW w:w="4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91E676" w14:textId="77777777" w:rsidR="00A740CC" w:rsidRDefault="00A740CC" w:rsidP="00285E3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Public Support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8432F83" w14:textId="77777777" w:rsidR="00A740CC" w:rsidRPr="00A803A5" w:rsidRDefault="00A740CC" w:rsidP="00285E3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482649F" w14:textId="77777777" w:rsidR="00A740CC" w:rsidRPr="00A803A5" w:rsidRDefault="00A740CC" w:rsidP="00285E37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</w:tbl>
    <w:p w14:paraId="6014C840" w14:textId="77777777" w:rsidR="00A740CC" w:rsidRPr="004331F5" w:rsidRDefault="00A740CC" w:rsidP="00A740CC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EA0A8D9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 w:rsidRPr="004331F5">
        <w:rPr>
          <w:rFonts w:ascii="Calibri Light" w:hAnsi="Calibri Light" w:cs="Calibri Light"/>
          <w:sz w:val="24"/>
          <w:szCs w:val="24"/>
          <w:u w:val="single"/>
        </w:rPr>
        <w:t>Connectivity</w:t>
      </w:r>
      <w:r w:rsidRPr="004331F5">
        <w:rPr>
          <w:rFonts w:ascii="Calibri Light" w:hAnsi="Calibri Light" w:cs="Calibri Light"/>
          <w:sz w:val="24"/>
          <w:szCs w:val="24"/>
        </w:rPr>
        <w:t xml:space="preserve">: can be spatial connectivity to other projects/valued resources or it can be thematic connections, i.e. eucalyptus treatments spread across watersheds. Projects that clearly demonstrate connectivity 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4331F5">
        <w:rPr>
          <w:rFonts w:ascii="Calibri Light" w:hAnsi="Calibri Light" w:cs="Calibri Light"/>
          <w:sz w:val="24"/>
          <w:szCs w:val="24"/>
        </w:rPr>
        <w:t xml:space="preserve">. </w:t>
      </w:r>
    </w:p>
    <w:p w14:paraId="447A4FBE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Ecological Benefits</w:t>
      </w:r>
      <w:r w:rsidRPr="004331F5">
        <w:rPr>
          <w:rFonts w:ascii="Calibri Light" w:hAnsi="Calibri Light" w:cs="Calibri Light"/>
          <w:sz w:val="24"/>
          <w:szCs w:val="24"/>
        </w:rPr>
        <w:t>: projects that use restoration methods to improve ecological benefits for plants, wildlife, soil, water and air</w:t>
      </w:r>
      <w:r>
        <w:rPr>
          <w:rFonts w:ascii="Calibri Light" w:hAnsi="Calibri Light" w:cs="Calibri Light"/>
          <w:sz w:val="24"/>
          <w:szCs w:val="24"/>
        </w:rPr>
        <w:t xml:space="preserve"> and consider climate adaptation and resilience</w:t>
      </w:r>
      <w:r w:rsidRPr="004331F5">
        <w:rPr>
          <w:rFonts w:ascii="Calibri Light" w:hAnsi="Calibri Light" w:cs="Calibri Light"/>
          <w:sz w:val="24"/>
          <w:szCs w:val="24"/>
        </w:rPr>
        <w:t xml:space="preserve">. Projects that provide more benefit for ecosystem health – through larger project size, number of restoration objectives or targeting </w:t>
      </w:r>
      <w:r>
        <w:rPr>
          <w:rFonts w:ascii="Calibri Light" w:hAnsi="Calibri Light" w:cs="Calibri Light"/>
          <w:sz w:val="24"/>
          <w:szCs w:val="24"/>
        </w:rPr>
        <w:t>sensitive resources</w:t>
      </w:r>
      <w:r w:rsidRPr="004331F5">
        <w:rPr>
          <w:rFonts w:ascii="Calibri Light" w:hAnsi="Calibri Light" w:cs="Calibri Light"/>
          <w:sz w:val="24"/>
          <w:szCs w:val="24"/>
        </w:rPr>
        <w:t xml:space="preserve"> – 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4331F5">
        <w:rPr>
          <w:rFonts w:ascii="Calibri Light" w:hAnsi="Calibri Light" w:cs="Calibri Light"/>
          <w:sz w:val="24"/>
          <w:szCs w:val="24"/>
        </w:rPr>
        <w:t xml:space="preserve">. </w:t>
      </w:r>
    </w:p>
    <w:p w14:paraId="23520DBB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Community Risk Reduction Benefits</w:t>
      </w:r>
      <w:r w:rsidRPr="004331F5">
        <w:rPr>
          <w:rFonts w:ascii="Calibri Light" w:hAnsi="Calibri Light" w:cs="Calibri Light"/>
          <w:sz w:val="24"/>
          <w:szCs w:val="24"/>
        </w:rPr>
        <w:t xml:space="preserve">: projects emphasizing public health and safety, which can be manifested in elements, like strategic fuels treatments (benefitting targeted communities) or post-fire timber harvesting to reduce impacts to recreational users. Projects that benefit a larger number of communities, WUI areas or important infrastructure 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4331F5">
        <w:rPr>
          <w:rFonts w:ascii="Calibri Light" w:hAnsi="Calibri Light" w:cs="Calibri Light"/>
          <w:sz w:val="24"/>
          <w:szCs w:val="24"/>
        </w:rPr>
        <w:t xml:space="preserve">. </w:t>
      </w:r>
    </w:p>
    <w:p w14:paraId="1DE59361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Funding Availability</w:t>
      </w:r>
      <w:r w:rsidRPr="004331F5">
        <w:rPr>
          <w:rFonts w:ascii="Calibri Light" w:hAnsi="Calibri Light" w:cs="Calibri Light"/>
          <w:sz w:val="24"/>
          <w:szCs w:val="24"/>
        </w:rPr>
        <w:t xml:space="preserve">: investment in project work and/or planning would increase the ranking of the project under this criterion. Total financial investment or similar metrics may be used to calculate the rank of a project. </w:t>
      </w:r>
    </w:p>
    <w:p w14:paraId="0B53BEEB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Implementation Readiness</w:t>
      </w:r>
      <w:r w:rsidRPr="004331F5">
        <w:rPr>
          <w:rFonts w:ascii="Calibri Light" w:hAnsi="Calibri Light" w:cs="Calibri Light"/>
          <w:sz w:val="24"/>
          <w:szCs w:val="24"/>
        </w:rPr>
        <w:t xml:space="preserve">: </w:t>
      </w:r>
      <w:r w:rsidRPr="00F265E4">
        <w:rPr>
          <w:rFonts w:ascii="Calibri Light" w:hAnsi="Calibri Light" w:cs="Calibri Light"/>
          <w:sz w:val="24"/>
          <w:szCs w:val="24"/>
        </w:rPr>
        <w:t xml:space="preserve">Projects that are more advanced in their planning </w:t>
      </w:r>
      <w:proofErr w:type="gramStart"/>
      <w:r w:rsidRPr="00F265E4">
        <w:rPr>
          <w:rFonts w:ascii="Calibri Light" w:hAnsi="Calibri Light" w:cs="Calibri Light"/>
          <w:sz w:val="24"/>
          <w:szCs w:val="24"/>
        </w:rPr>
        <w:t>phase,</w:t>
      </w:r>
      <w:proofErr w:type="gramEnd"/>
      <w:r w:rsidRPr="00F265E4">
        <w:rPr>
          <w:rFonts w:ascii="Calibri Light" w:hAnsi="Calibri Light" w:cs="Calibri Light"/>
          <w:sz w:val="24"/>
          <w:szCs w:val="24"/>
        </w:rPr>
        <w:t xml:space="preserve"> have a clear timeline, and are prepared to begin execution in the near term would rank higher. These could include projects with completed feasibility studies, stakeholder buy-in, and detailed action plans that ensure swift implementation.</w:t>
      </w:r>
    </w:p>
    <w:p w14:paraId="26CFE635" w14:textId="77777777" w:rsidR="00CE44C1" w:rsidRPr="004331F5" w:rsidRDefault="00CE44C1" w:rsidP="00CE44C1">
      <w:pPr>
        <w:rPr>
          <w:rFonts w:ascii="Calibri Light" w:hAnsi="Calibri Light" w:cs="Calibri Light"/>
          <w:sz w:val="24"/>
          <w:szCs w:val="24"/>
        </w:rPr>
      </w:pPr>
      <w:r w:rsidRPr="004331F5">
        <w:rPr>
          <w:rFonts w:ascii="Calibri Light" w:hAnsi="Calibri Light" w:cs="Calibri Light"/>
          <w:sz w:val="24"/>
          <w:szCs w:val="24"/>
          <w:u w:val="single"/>
        </w:rPr>
        <w:lastRenderedPageBreak/>
        <w:t>Reduction of fire risk</w:t>
      </w:r>
      <w:r w:rsidRPr="004331F5">
        <w:rPr>
          <w:rFonts w:ascii="Calibri Light" w:hAnsi="Calibri Light" w:cs="Calibri Light"/>
          <w:sz w:val="24"/>
          <w:szCs w:val="24"/>
        </w:rPr>
        <w:t xml:space="preserve">: projects that reduce wildfire risk to communities or ecosystems in identified areas, primarily from the </w:t>
      </w:r>
      <w:r>
        <w:rPr>
          <w:rFonts w:ascii="Calibri Light" w:hAnsi="Calibri Light" w:cs="Calibri Light"/>
          <w:sz w:val="24"/>
          <w:szCs w:val="24"/>
        </w:rPr>
        <w:t>San Benito</w:t>
      </w:r>
      <w:r w:rsidRPr="004331F5">
        <w:rPr>
          <w:rFonts w:ascii="Calibri Light" w:hAnsi="Calibri Light" w:cs="Calibri Light"/>
          <w:sz w:val="24"/>
          <w:szCs w:val="24"/>
        </w:rPr>
        <w:t xml:space="preserve"> County Community Wildfire Protection Plan. Projects in identified risk areas 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4331F5">
        <w:rPr>
          <w:rFonts w:ascii="Calibri Light" w:hAnsi="Calibri Light" w:cs="Calibri Light"/>
          <w:sz w:val="24"/>
          <w:szCs w:val="24"/>
        </w:rPr>
        <w:t>.</w:t>
      </w:r>
    </w:p>
    <w:p w14:paraId="10BF58DF" w14:textId="77777777" w:rsidR="00CE44C1" w:rsidRDefault="00CE44C1" w:rsidP="00CE44C1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  <w:u w:val="single"/>
        </w:rPr>
        <w:t>Permitting Status</w:t>
      </w:r>
      <w:r w:rsidRPr="004331F5">
        <w:rPr>
          <w:rFonts w:ascii="Calibri Light" w:hAnsi="Calibri Light" w:cs="Calibri Light"/>
          <w:sz w:val="24"/>
          <w:szCs w:val="24"/>
        </w:rPr>
        <w:t xml:space="preserve">: Projects that have an </w:t>
      </w:r>
      <w:r w:rsidRPr="00C1318C">
        <w:rPr>
          <w:rFonts w:ascii="Calibri Light" w:hAnsi="Calibri Light" w:cs="Calibri Light"/>
          <w:sz w:val="24"/>
          <w:szCs w:val="24"/>
        </w:rPr>
        <w:t xml:space="preserve">appropriate level of permitting completed or have a clear and achievable permitting pathway </w:t>
      </w:r>
      <w:r w:rsidRPr="004331F5">
        <w:rPr>
          <w:rFonts w:ascii="Calibri Light" w:hAnsi="Calibri Light" w:cs="Calibri Light"/>
          <w:sz w:val="24"/>
          <w:szCs w:val="24"/>
        </w:rPr>
        <w:t xml:space="preserve">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C1318C">
        <w:rPr>
          <w:rFonts w:ascii="Calibri Light" w:hAnsi="Calibri Light" w:cs="Calibri Light"/>
          <w:sz w:val="24"/>
          <w:szCs w:val="24"/>
        </w:rPr>
        <w:t xml:space="preserve">. </w:t>
      </w:r>
    </w:p>
    <w:p w14:paraId="17C11FC8" w14:textId="77777777" w:rsidR="00CE44C1" w:rsidRPr="00F265E4" w:rsidRDefault="00CE44C1" w:rsidP="00CE44C1">
      <w:pPr>
        <w:rPr>
          <w:rFonts w:ascii="Calibri Light" w:hAnsi="Calibri Light" w:cs="Calibri Light"/>
          <w:sz w:val="24"/>
          <w:szCs w:val="24"/>
        </w:rPr>
      </w:pPr>
      <w:r w:rsidRPr="00F265E4">
        <w:rPr>
          <w:rFonts w:ascii="Calibri Light" w:hAnsi="Calibri Light" w:cs="Calibri Light"/>
          <w:sz w:val="24"/>
          <w:szCs w:val="24"/>
          <w:u w:val="single"/>
        </w:rPr>
        <w:t>Public Support</w:t>
      </w:r>
      <w:r>
        <w:rPr>
          <w:rFonts w:ascii="Calibri Light" w:hAnsi="Calibri Light" w:cs="Calibri Light"/>
          <w:sz w:val="24"/>
          <w:szCs w:val="24"/>
        </w:rPr>
        <w:t xml:space="preserve">: </w:t>
      </w:r>
      <w:r w:rsidRPr="00F265E4">
        <w:rPr>
          <w:rFonts w:ascii="Calibri Light" w:hAnsi="Calibri Light" w:cs="Calibri Light"/>
          <w:sz w:val="24"/>
          <w:szCs w:val="24"/>
        </w:rPr>
        <w:t xml:space="preserve">Projects that have demonstrated strong backing from the community or key </w:t>
      </w:r>
      <w:r>
        <w:rPr>
          <w:rFonts w:ascii="Calibri Light" w:hAnsi="Calibri Light" w:cs="Calibri Light"/>
          <w:sz w:val="24"/>
          <w:szCs w:val="24"/>
        </w:rPr>
        <w:t>partners</w:t>
      </w:r>
      <w:r w:rsidRPr="00F265E4">
        <w:rPr>
          <w:rFonts w:ascii="Calibri Light" w:hAnsi="Calibri Light" w:cs="Calibri Light"/>
          <w:sz w:val="24"/>
          <w:szCs w:val="24"/>
        </w:rPr>
        <w:t xml:space="preserve">, through public meetings, surveys, or letters of support, </w:t>
      </w:r>
      <w:r w:rsidRPr="004331F5">
        <w:rPr>
          <w:rFonts w:ascii="Calibri Light" w:hAnsi="Calibri Light" w:cs="Calibri Light"/>
          <w:sz w:val="24"/>
          <w:szCs w:val="24"/>
        </w:rPr>
        <w:t xml:space="preserve">would </w:t>
      </w:r>
      <w:r w:rsidRPr="00310DEF">
        <w:rPr>
          <w:rFonts w:ascii="Calibri Light" w:hAnsi="Calibri Light" w:cs="Calibri Light"/>
          <w:sz w:val="24"/>
          <w:szCs w:val="24"/>
        </w:rPr>
        <w:t>be prioritized for near-term implementation</w:t>
      </w:r>
      <w:r w:rsidRPr="00F265E4">
        <w:rPr>
          <w:rFonts w:ascii="Calibri Light" w:hAnsi="Calibri Light" w:cs="Calibri Light"/>
          <w:sz w:val="24"/>
          <w:szCs w:val="24"/>
        </w:rPr>
        <w:t xml:space="preserve">. </w:t>
      </w:r>
    </w:p>
    <w:p w14:paraId="2DB17675" w14:textId="3DA56F03" w:rsidR="00192CE0" w:rsidRPr="00A740CC" w:rsidRDefault="00192CE0" w:rsidP="00CE44C1">
      <w:pPr>
        <w:rPr>
          <w:rFonts w:ascii="Calibri Light" w:hAnsi="Calibri Light" w:cs="Calibri Light"/>
          <w:sz w:val="24"/>
          <w:szCs w:val="24"/>
        </w:rPr>
      </w:pPr>
    </w:p>
    <w:sectPr w:rsidR="00192CE0" w:rsidRPr="00A74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AE9"/>
    <w:multiLevelType w:val="hybridMultilevel"/>
    <w:tmpl w:val="7D00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0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D7"/>
    <w:rsid w:val="00157568"/>
    <w:rsid w:val="00165CFD"/>
    <w:rsid w:val="00192CE0"/>
    <w:rsid w:val="001B25BB"/>
    <w:rsid w:val="002004E8"/>
    <w:rsid w:val="00223F56"/>
    <w:rsid w:val="002D4FCC"/>
    <w:rsid w:val="004331F5"/>
    <w:rsid w:val="004B1650"/>
    <w:rsid w:val="004C5637"/>
    <w:rsid w:val="006D2878"/>
    <w:rsid w:val="00733A4E"/>
    <w:rsid w:val="008242F7"/>
    <w:rsid w:val="009128C2"/>
    <w:rsid w:val="0093114A"/>
    <w:rsid w:val="00977299"/>
    <w:rsid w:val="00A415BE"/>
    <w:rsid w:val="00A534DF"/>
    <w:rsid w:val="00A740CC"/>
    <w:rsid w:val="00A803A5"/>
    <w:rsid w:val="00A9568A"/>
    <w:rsid w:val="00AA6B92"/>
    <w:rsid w:val="00B84CC7"/>
    <w:rsid w:val="00B96BC2"/>
    <w:rsid w:val="00C1318C"/>
    <w:rsid w:val="00C667D7"/>
    <w:rsid w:val="00CB2836"/>
    <w:rsid w:val="00CC464D"/>
    <w:rsid w:val="00CE44C1"/>
    <w:rsid w:val="00D84A26"/>
    <w:rsid w:val="00D9323A"/>
    <w:rsid w:val="00DD6BBC"/>
    <w:rsid w:val="00E3070D"/>
    <w:rsid w:val="00E5681D"/>
    <w:rsid w:val="00EA37EB"/>
    <w:rsid w:val="00F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24A9"/>
  <w15:chartTrackingRefBased/>
  <w15:docId w15:val="{98153BF7-C9DD-4BDA-B879-0E43A94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E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Jamerson</dc:creator>
  <cp:keywords/>
  <dc:description/>
  <cp:lastModifiedBy>Isabel Jamerson</cp:lastModifiedBy>
  <cp:revision>20</cp:revision>
  <dcterms:created xsi:type="dcterms:W3CDTF">2025-03-19T16:22:00Z</dcterms:created>
  <dcterms:modified xsi:type="dcterms:W3CDTF">2025-03-25T16:42:00Z</dcterms:modified>
</cp:coreProperties>
</file>